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:rsidR="005134BC" w:rsidRPr="00FE1A31" w:rsidRDefault="00F741F5" w:rsidP="005134BC">
      <w:pPr>
        <w:pStyle w:val="NoSpacing"/>
        <w:rPr>
          <w:rFonts w:ascii="Arial" w:hAnsi="Arial" w:cs="Arial"/>
          <w:b/>
          <w:caps/>
          <w:color w:val="1F3864" w:themeColor="accent1" w:themeShade="80"/>
          <w:sz w:val="24"/>
        </w:rPr>
      </w:pPr>
      <w:bookmarkStart w:id="0" w:name="_GoBack"/>
      <w:r w:rsidRPr="00F741F5">
        <w:rPr>
          <w:rFonts w:ascii="Arial" w:hAnsi="Arial" w:cs="Arial"/>
          <w:b/>
          <w:caps/>
          <w:color w:val="1F3864" w:themeColor="accent1" w:themeShade="80"/>
          <w:sz w:val="24"/>
        </w:rPr>
        <w:t>Millicent Dixon</w:t>
      </w:r>
      <w:r w:rsidR="005134BC" w:rsidRPr="00FE1A31">
        <w:rPr>
          <w:rFonts w:ascii="Arial" w:hAnsi="Arial" w:cs="Arial"/>
          <w:b/>
          <w:caps/>
          <w:color w:val="1F3864" w:themeColor="accent1" w:themeShade="80"/>
          <w:sz w:val="24"/>
        </w:rPr>
        <w:t xml:space="preserve">  </w:t>
      </w:r>
      <w:bookmarkEnd w:id="0"/>
    </w:p>
    <w:p w:rsidR="005134BC" w:rsidRPr="00FA0387" w:rsidRDefault="005134BC" w:rsidP="005134BC">
      <w:pPr>
        <w:pStyle w:val="NoSpacing"/>
        <w:rPr>
          <w:rFonts w:ascii="Arial" w:hAnsi="Arial" w:cs="Arial"/>
          <w:b/>
          <w:sz w:val="24"/>
        </w:rPr>
      </w:pPr>
      <w:r w:rsidRPr="00FA0387">
        <w:rPr>
          <w:rFonts w:ascii="Arial" w:hAnsi="Arial" w:cs="Arial"/>
          <w:b/>
          <w:sz w:val="24"/>
        </w:rPr>
        <w:t xml:space="preserve">Member at Large </w:t>
      </w:r>
    </w:p>
    <w:p w:rsidR="005134BC" w:rsidRPr="00FA0387" w:rsidRDefault="005134BC">
      <w:pPr>
        <w:rPr>
          <w:rFonts w:ascii="Arial" w:hAnsi="Arial" w:cs="Arial"/>
          <w:sz w:val="24"/>
        </w:rPr>
      </w:pPr>
    </w:p>
    <w:p w:rsidR="00F741F5" w:rsidRDefault="00F741F5" w:rsidP="002F4493">
      <w:pPr>
        <w:rPr>
          <w:rFonts w:ascii="Arial" w:hAnsi="Arial" w:cs="Arial"/>
          <w:sz w:val="24"/>
        </w:rPr>
      </w:pPr>
      <w:r w:rsidRPr="00F741F5">
        <w:rPr>
          <w:rFonts w:ascii="Arial" w:hAnsi="Arial" w:cs="Arial"/>
          <w:sz w:val="24"/>
        </w:rPr>
        <w:t>Millicent has over 30 years work and volunteer experiences in human rights and social justice in both public and not-for-profit sectors. She has led and continues to lead large scale transformation initiatives that drive equity considerations and shifts in policy development, program implementation and service delivery. Millicent holds a degree and certificates in Psychology, Advanced Mediation and Human Rights from York University, University of Victoria and Osgood Hall Law School.</w:t>
      </w:r>
    </w:p>
    <w:p w:rsidR="00F741F5" w:rsidRPr="00F741F5" w:rsidRDefault="00F741F5" w:rsidP="00F741F5">
      <w:pPr>
        <w:pStyle w:val="Default"/>
        <w:rPr>
          <w:b/>
          <w:bCs/>
          <w:sz w:val="23"/>
          <w:szCs w:val="23"/>
        </w:rPr>
      </w:pPr>
    </w:p>
    <w:sectPr w:rsidR="00F741F5" w:rsidRPr="00F741F5" w:rsidSect="00FA038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BC"/>
    <w:rsid w:val="001854DE"/>
    <w:rsid w:val="0029103E"/>
    <w:rsid w:val="002F4493"/>
    <w:rsid w:val="005134BC"/>
    <w:rsid w:val="00B53098"/>
    <w:rsid w:val="00D7417F"/>
    <w:rsid w:val="00F73C8F"/>
    <w:rsid w:val="00F741F5"/>
    <w:rsid w:val="00F85008"/>
    <w:rsid w:val="00FA0387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2B06"/>
  <w15:chartTrackingRefBased/>
  <w15:docId w15:val="{29796BD5-330B-4F13-88D5-9BEF8FE1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4BC"/>
    <w:pPr>
      <w:spacing w:after="0" w:line="240" w:lineRule="auto"/>
    </w:pPr>
  </w:style>
  <w:style w:type="paragraph" w:customStyle="1" w:styleId="Default">
    <w:name w:val="Default"/>
    <w:rsid w:val="00B53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2021-11-12T16:30:00Z</dcterms:created>
  <dcterms:modified xsi:type="dcterms:W3CDTF">2021-11-12T16:30:00Z</dcterms:modified>
</cp:coreProperties>
</file>